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0DB" w:rsidRPr="00A834B4" w:rsidRDefault="00CD40DB" w:rsidP="00E56071">
      <w:pPr>
        <w:pBdr>
          <w:bottom w:val="single" w:sz="4" w:space="1" w:color="auto"/>
        </w:pBdr>
        <w:jc w:val="both"/>
        <w:rPr>
          <w:rFonts w:asciiTheme="minorHAnsi" w:hAnsiTheme="minorHAnsi" w:cs="Arial"/>
          <w:b/>
          <w:color w:val="808080" w:themeColor="background1" w:themeShade="80"/>
        </w:rPr>
      </w:pPr>
    </w:p>
    <w:p w:rsidR="00E56071" w:rsidRPr="00164100" w:rsidRDefault="005700DA" w:rsidP="00E56071">
      <w:pPr>
        <w:pBdr>
          <w:bottom w:val="single" w:sz="4" w:space="1" w:color="auto"/>
        </w:pBdr>
        <w:jc w:val="both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Květinová výstava Amarylis a </w:t>
      </w:r>
      <w:proofErr w:type="spellStart"/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Arcimboldovy</w:t>
      </w:r>
      <w:proofErr w:type="spellEnd"/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 portrétní fantazie na zámku v Třeboni</w:t>
      </w:r>
    </w:p>
    <w:p w:rsidR="00E56071" w:rsidRPr="00A834B4" w:rsidRDefault="00E56071" w:rsidP="00793463">
      <w:pPr>
        <w:pBdr>
          <w:bottom w:val="single" w:sz="4" w:space="1" w:color="auto"/>
        </w:pBdr>
        <w:rPr>
          <w:rFonts w:asciiTheme="minorHAnsi" w:hAnsiTheme="minorHAnsi" w:cs="Arial"/>
          <w:color w:val="000000"/>
          <w:sz w:val="22"/>
          <w:szCs w:val="22"/>
        </w:rPr>
      </w:pPr>
    </w:p>
    <w:p w:rsidR="00793463" w:rsidRPr="00164100" w:rsidRDefault="001D328F" w:rsidP="00793463">
      <w:pPr>
        <w:pBdr>
          <w:bottom w:val="single" w:sz="4" w:space="1" w:color="auto"/>
        </w:pBdr>
        <w:rPr>
          <w:rFonts w:ascii="Calibri" w:hAnsi="Calibri"/>
          <w:b/>
          <w:sz w:val="22"/>
          <w:szCs w:val="22"/>
        </w:rPr>
      </w:pPr>
      <w:r w:rsidRPr="00164100">
        <w:rPr>
          <w:rFonts w:ascii="Calibri" w:hAnsi="Calibri"/>
          <w:b/>
          <w:sz w:val="22"/>
          <w:szCs w:val="22"/>
        </w:rPr>
        <w:t>Č. Budějovice</w:t>
      </w:r>
      <w:r w:rsidR="00D45412" w:rsidRPr="00164100">
        <w:rPr>
          <w:rFonts w:ascii="Calibri" w:hAnsi="Calibri"/>
          <w:b/>
          <w:sz w:val="22"/>
          <w:szCs w:val="22"/>
        </w:rPr>
        <w:t xml:space="preserve">, </w:t>
      </w:r>
      <w:r w:rsidR="005700DA">
        <w:rPr>
          <w:rFonts w:ascii="Calibri" w:hAnsi="Calibri"/>
          <w:b/>
          <w:sz w:val="22"/>
          <w:szCs w:val="22"/>
        </w:rPr>
        <w:t>12</w:t>
      </w:r>
      <w:r w:rsidR="00D45412" w:rsidRPr="00164100">
        <w:rPr>
          <w:rFonts w:ascii="Calibri" w:hAnsi="Calibri"/>
          <w:b/>
          <w:sz w:val="22"/>
          <w:szCs w:val="22"/>
        </w:rPr>
        <w:t xml:space="preserve">. </w:t>
      </w:r>
      <w:r w:rsidR="005700DA">
        <w:rPr>
          <w:rFonts w:ascii="Calibri" w:hAnsi="Calibri"/>
          <w:b/>
          <w:sz w:val="22"/>
          <w:szCs w:val="22"/>
        </w:rPr>
        <w:t>4</w:t>
      </w:r>
      <w:r w:rsidR="00D45412" w:rsidRPr="00164100">
        <w:rPr>
          <w:rFonts w:ascii="Calibri" w:hAnsi="Calibri"/>
          <w:b/>
          <w:sz w:val="22"/>
          <w:szCs w:val="22"/>
        </w:rPr>
        <w:t>. 201</w:t>
      </w:r>
      <w:r w:rsidR="00871674">
        <w:rPr>
          <w:rFonts w:ascii="Calibri" w:hAnsi="Calibri"/>
          <w:b/>
          <w:sz w:val="22"/>
          <w:szCs w:val="22"/>
        </w:rPr>
        <w:t>9</w:t>
      </w:r>
    </w:p>
    <w:p w:rsidR="00793463" w:rsidRPr="00DB3FBE" w:rsidRDefault="00793463" w:rsidP="00793463">
      <w:pPr>
        <w:jc w:val="both"/>
        <w:rPr>
          <w:rFonts w:ascii="Calibri" w:hAnsi="Calibri"/>
          <w:b/>
          <w:sz w:val="22"/>
          <w:szCs w:val="22"/>
        </w:rPr>
      </w:pPr>
    </w:p>
    <w:p w:rsidR="00057E87" w:rsidRPr="00A834B4" w:rsidRDefault="00057E87" w:rsidP="00A834B4">
      <w:pPr>
        <w:jc w:val="both"/>
        <w:rPr>
          <w:rFonts w:asciiTheme="minorHAnsi" w:hAnsiTheme="minorHAnsi" w:cs="Arial"/>
          <w:b/>
        </w:rPr>
      </w:pPr>
      <w:r w:rsidRPr="00057E87">
        <w:rPr>
          <w:rFonts w:asciiTheme="minorHAnsi" w:hAnsiTheme="minorHAnsi" w:cs="Arial"/>
          <w:b/>
        </w:rPr>
        <w:t xml:space="preserve">Renesanční sály v přízemí zámku Třeboň vyzdobí od 13. dubna tradiční jarní květinová výstava s názvem Amarylis a </w:t>
      </w:r>
      <w:proofErr w:type="spellStart"/>
      <w:r w:rsidRPr="00057E87">
        <w:rPr>
          <w:rFonts w:asciiTheme="minorHAnsi" w:hAnsiTheme="minorHAnsi" w:cs="Arial"/>
          <w:b/>
        </w:rPr>
        <w:t>Arcimboldovy</w:t>
      </w:r>
      <w:proofErr w:type="spellEnd"/>
      <w:r w:rsidRPr="00057E87">
        <w:rPr>
          <w:rFonts w:asciiTheme="minorHAnsi" w:hAnsiTheme="minorHAnsi" w:cs="Arial"/>
          <w:b/>
        </w:rPr>
        <w:t xml:space="preserve"> portrétní fantazie. Tisícovku květů doplněných o ovoce, zeleninu, přírodniny či schránky mořských živočichů mohou návštěvníci obdivovat až do Velikonočního pondělí 22. dubna. </w:t>
      </w:r>
      <w:r w:rsidR="00A834B4" w:rsidRPr="00A834B4">
        <w:rPr>
          <w:rFonts w:asciiTheme="minorHAnsi" w:hAnsiTheme="minorHAnsi" w:cs="Arial"/>
          <w:b/>
        </w:rPr>
        <w:t>Na první den výstavy je připravený doprovodný program s ukázkami dobových tanců souboru Campanello.</w:t>
      </w:r>
      <w:r w:rsidRPr="00057E87">
        <w:rPr>
          <w:rFonts w:asciiTheme="minorHAnsi" w:hAnsiTheme="minorHAnsi" w:cs="Arial"/>
          <w:b/>
        </w:rPr>
        <w:t xml:space="preserve">  </w:t>
      </w:r>
    </w:p>
    <w:p w:rsidR="00A834B4" w:rsidRPr="00057E87" w:rsidRDefault="00A834B4" w:rsidP="00A834B4">
      <w:pPr>
        <w:jc w:val="both"/>
        <w:rPr>
          <w:rFonts w:asciiTheme="minorHAnsi" w:hAnsiTheme="minorHAnsi" w:cs="Arial"/>
          <w:sz w:val="22"/>
          <w:szCs w:val="22"/>
        </w:rPr>
      </w:pPr>
    </w:p>
    <w:p w:rsidR="00057E87" w:rsidRPr="00A834B4" w:rsidRDefault="00057E87" w:rsidP="00A834B4">
      <w:pPr>
        <w:jc w:val="both"/>
        <w:rPr>
          <w:rFonts w:asciiTheme="minorHAnsi" w:hAnsiTheme="minorHAnsi" w:cs="Arial"/>
          <w:sz w:val="22"/>
          <w:szCs w:val="22"/>
        </w:rPr>
      </w:pPr>
      <w:r w:rsidRPr="00057E87">
        <w:rPr>
          <w:rFonts w:asciiTheme="minorHAnsi" w:hAnsiTheme="minorHAnsi" w:cs="Arial"/>
          <w:sz w:val="22"/>
          <w:szCs w:val="22"/>
        </w:rPr>
        <w:t xml:space="preserve">Třináctý ročník voňavé výstavy spojil </w:t>
      </w:r>
      <w:r w:rsidRPr="00A834B4">
        <w:rPr>
          <w:rFonts w:asciiTheme="minorHAnsi" w:hAnsiTheme="minorHAnsi" w:cs="Arial"/>
          <w:sz w:val="22"/>
          <w:szCs w:val="22"/>
        </w:rPr>
        <w:t xml:space="preserve">půvabnou </w:t>
      </w:r>
      <w:r w:rsidRPr="00057E87">
        <w:rPr>
          <w:rFonts w:asciiTheme="minorHAnsi" w:hAnsiTheme="minorHAnsi" w:cs="Arial"/>
          <w:sz w:val="22"/>
          <w:szCs w:val="22"/>
        </w:rPr>
        <w:t xml:space="preserve">květinu Amarylis opět s originálním tématem. Letos se jím stala tvorba manýristického malíře Giuseppe </w:t>
      </w:r>
      <w:proofErr w:type="spellStart"/>
      <w:r w:rsidRPr="00057E87">
        <w:rPr>
          <w:rFonts w:asciiTheme="minorHAnsi" w:hAnsiTheme="minorHAnsi" w:cs="Arial"/>
          <w:sz w:val="22"/>
          <w:szCs w:val="22"/>
        </w:rPr>
        <w:t>Arcimbolda</w:t>
      </w:r>
      <w:proofErr w:type="spellEnd"/>
      <w:r w:rsidRPr="00057E87">
        <w:rPr>
          <w:rFonts w:asciiTheme="minorHAnsi" w:hAnsiTheme="minorHAnsi" w:cs="Arial"/>
          <w:sz w:val="22"/>
          <w:szCs w:val="22"/>
        </w:rPr>
        <w:t xml:space="preserve">, který v druhé polovině 16. století působil na dvoře Habsburků ve Vídni a v Praze. </w:t>
      </w:r>
    </w:p>
    <w:p w:rsidR="00A834B4" w:rsidRDefault="00A834B4" w:rsidP="00A834B4">
      <w:pPr>
        <w:shd w:val="clear" w:color="auto" w:fill="FFFFFF"/>
        <w:jc w:val="both"/>
        <w:rPr>
          <w:rFonts w:asciiTheme="minorHAnsi" w:hAnsiTheme="minorHAnsi" w:cs="Tahoma"/>
          <w:sz w:val="22"/>
          <w:szCs w:val="22"/>
        </w:rPr>
      </w:pPr>
    </w:p>
    <w:p w:rsidR="00057E87" w:rsidRPr="00057E87" w:rsidRDefault="00057E87" w:rsidP="00A834B4">
      <w:pPr>
        <w:shd w:val="clear" w:color="auto" w:fill="FFFFFF"/>
        <w:jc w:val="both"/>
        <w:rPr>
          <w:rFonts w:asciiTheme="minorHAnsi" w:hAnsiTheme="minorHAnsi" w:cs="Arial"/>
          <w:sz w:val="22"/>
          <w:szCs w:val="22"/>
        </w:rPr>
      </w:pPr>
      <w:r w:rsidRPr="00A834B4">
        <w:rPr>
          <w:rFonts w:asciiTheme="minorHAnsi" w:hAnsiTheme="minorHAnsi" w:cs="Tahoma"/>
          <w:sz w:val="22"/>
          <w:szCs w:val="22"/>
        </w:rPr>
        <w:t>Původem jihoamerická květina, kterou Evropa obdivuje od konce 17. století, učarovala již předchozímu kastelánovi třeboňského zámku. V tradici pokračuje i jeho nástupce Vít Pávek: „</w:t>
      </w:r>
      <w:r w:rsidRPr="00057E87">
        <w:rPr>
          <w:rFonts w:asciiTheme="minorHAnsi" w:hAnsiTheme="minorHAnsi" w:cs="Arial"/>
          <w:sz w:val="22"/>
          <w:szCs w:val="22"/>
        </w:rPr>
        <w:t xml:space="preserve">Amarylis je za těch třináct let, kdy se výstavy na zámku konají, už jakousi značkou, která k Třeboni patří stejně jako pětilistá růže či rybníky. Na </w:t>
      </w:r>
      <w:r w:rsidRPr="00A834B4">
        <w:rPr>
          <w:rFonts w:asciiTheme="minorHAnsi" w:hAnsiTheme="minorHAnsi" w:cs="Arial"/>
          <w:sz w:val="22"/>
          <w:szCs w:val="22"/>
        </w:rPr>
        <w:t>po</w:t>
      </w:r>
      <w:r w:rsidRPr="00057E87">
        <w:rPr>
          <w:rFonts w:asciiTheme="minorHAnsi" w:hAnsiTheme="minorHAnsi" w:cs="Arial"/>
          <w:sz w:val="22"/>
          <w:szCs w:val="22"/>
        </w:rPr>
        <w:t xml:space="preserve">čátku se květinové výstavy dělaly také s růžemi, liliemi, tulipány, ale </w:t>
      </w:r>
      <w:proofErr w:type="spellStart"/>
      <w:r w:rsidRPr="00057E87">
        <w:rPr>
          <w:rFonts w:asciiTheme="minorHAnsi" w:hAnsiTheme="minorHAnsi" w:cs="Arial"/>
          <w:sz w:val="22"/>
          <w:szCs w:val="22"/>
        </w:rPr>
        <w:t>amarylis</w:t>
      </w:r>
      <w:proofErr w:type="spellEnd"/>
      <w:r w:rsidRPr="00057E87">
        <w:rPr>
          <w:rFonts w:asciiTheme="minorHAnsi" w:hAnsiTheme="minorHAnsi" w:cs="Arial"/>
          <w:sz w:val="22"/>
          <w:szCs w:val="22"/>
        </w:rPr>
        <w:t xml:space="preserve"> každý přehlížel. Proto se květiny chopil můj předchůdce Pavel Hofman a každý rok jí spojoval s různými tématy, například s japonskými inspiracemi, </w:t>
      </w:r>
      <w:r w:rsidR="00A834B4">
        <w:rPr>
          <w:rFonts w:asciiTheme="minorHAnsi" w:hAnsiTheme="minorHAnsi" w:cs="Arial"/>
          <w:sz w:val="22"/>
          <w:szCs w:val="22"/>
        </w:rPr>
        <w:t xml:space="preserve">proutím, </w:t>
      </w:r>
      <w:r w:rsidRPr="00057E87">
        <w:rPr>
          <w:rFonts w:asciiTheme="minorHAnsi" w:hAnsiTheme="minorHAnsi" w:cs="Arial"/>
          <w:sz w:val="22"/>
          <w:szCs w:val="22"/>
        </w:rPr>
        <w:t>sklem nebo karnevalem. Rád jsem v loňském roce na tradici navázal a u příležitost</w:t>
      </w:r>
      <w:r w:rsidR="00A834B4">
        <w:rPr>
          <w:rFonts w:asciiTheme="minorHAnsi" w:hAnsiTheme="minorHAnsi" w:cs="Arial"/>
          <w:sz w:val="22"/>
          <w:szCs w:val="22"/>
        </w:rPr>
        <w:t>i roku šlechtické diplomacie js</w:t>
      </w:r>
      <w:r w:rsidRPr="00057E87">
        <w:rPr>
          <w:rFonts w:asciiTheme="minorHAnsi" w:hAnsiTheme="minorHAnsi" w:cs="Arial"/>
          <w:sz w:val="22"/>
          <w:szCs w:val="22"/>
        </w:rPr>
        <w:t>m</w:t>
      </w:r>
      <w:r w:rsidR="00A834B4">
        <w:rPr>
          <w:rFonts w:asciiTheme="minorHAnsi" w:hAnsiTheme="minorHAnsi" w:cs="Arial"/>
          <w:sz w:val="22"/>
          <w:szCs w:val="22"/>
        </w:rPr>
        <w:t>e</w:t>
      </w:r>
      <w:r w:rsidRPr="00057E87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057E87">
        <w:rPr>
          <w:rFonts w:asciiTheme="minorHAnsi" w:hAnsiTheme="minorHAnsi" w:cs="Arial"/>
          <w:sz w:val="22"/>
          <w:szCs w:val="22"/>
        </w:rPr>
        <w:t>amarylis</w:t>
      </w:r>
      <w:proofErr w:type="spellEnd"/>
      <w:r w:rsidRPr="00057E87">
        <w:rPr>
          <w:rFonts w:asciiTheme="minorHAnsi" w:hAnsiTheme="minorHAnsi" w:cs="Arial"/>
          <w:sz w:val="22"/>
          <w:szCs w:val="22"/>
        </w:rPr>
        <w:t xml:space="preserve"> připodobnil</w:t>
      </w:r>
      <w:r w:rsidR="00A834B4">
        <w:rPr>
          <w:rFonts w:asciiTheme="minorHAnsi" w:hAnsiTheme="minorHAnsi" w:cs="Arial"/>
          <w:sz w:val="22"/>
          <w:szCs w:val="22"/>
        </w:rPr>
        <w:t>i</w:t>
      </w:r>
      <w:r w:rsidRPr="00057E87">
        <w:rPr>
          <w:rFonts w:asciiTheme="minorHAnsi" w:hAnsiTheme="minorHAnsi" w:cs="Arial"/>
          <w:sz w:val="22"/>
          <w:szCs w:val="22"/>
        </w:rPr>
        <w:t xml:space="preserve"> ke květinové dámě doprovázející diplomatické styky Schwarzenbergů“</w:t>
      </w:r>
      <w:r w:rsidRPr="00A834B4">
        <w:rPr>
          <w:rFonts w:asciiTheme="minorHAnsi" w:hAnsiTheme="minorHAnsi" w:cs="Arial"/>
          <w:sz w:val="22"/>
          <w:szCs w:val="22"/>
        </w:rPr>
        <w:t>.</w:t>
      </w:r>
      <w:r w:rsidRPr="00057E87">
        <w:rPr>
          <w:rFonts w:asciiTheme="minorHAnsi" w:hAnsiTheme="minorHAnsi" w:cs="Arial"/>
          <w:sz w:val="22"/>
          <w:szCs w:val="22"/>
        </w:rPr>
        <w:t xml:space="preserve"> </w:t>
      </w:r>
    </w:p>
    <w:p w:rsidR="00A834B4" w:rsidRDefault="00A834B4" w:rsidP="00A834B4">
      <w:pPr>
        <w:jc w:val="both"/>
        <w:rPr>
          <w:rFonts w:asciiTheme="minorHAnsi" w:hAnsiTheme="minorHAnsi" w:cs="Arial"/>
          <w:sz w:val="22"/>
          <w:szCs w:val="22"/>
        </w:rPr>
      </w:pPr>
    </w:p>
    <w:p w:rsidR="00057E87" w:rsidRPr="00057E87" w:rsidRDefault="00057E87" w:rsidP="00A834B4">
      <w:pPr>
        <w:jc w:val="both"/>
        <w:rPr>
          <w:rFonts w:asciiTheme="minorHAnsi" w:hAnsiTheme="minorHAnsi" w:cs="Arial"/>
          <w:sz w:val="22"/>
          <w:szCs w:val="22"/>
        </w:rPr>
      </w:pPr>
      <w:r w:rsidRPr="00057E87">
        <w:rPr>
          <w:rFonts w:asciiTheme="minorHAnsi" w:hAnsiTheme="minorHAnsi" w:cs="Arial"/>
          <w:sz w:val="22"/>
          <w:szCs w:val="22"/>
        </w:rPr>
        <w:t xml:space="preserve">Výstavu pod taktovkou brněnského floristy Slávka Rabušice, který je specialistou na historické </w:t>
      </w:r>
      <w:r w:rsidRPr="00A834B4">
        <w:rPr>
          <w:rFonts w:asciiTheme="minorHAnsi" w:hAnsiTheme="minorHAnsi" w:cs="Arial"/>
          <w:sz w:val="22"/>
          <w:szCs w:val="22"/>
        </w:rPr>
        <w:t xml:space="preserve">květinové </w:t>
      </w:r>
      <w:r w:rsidRPr="00057E87">
        <w:rPr>
          <w:rFonts w:asciiTheme="minorHAnsi" w:hAnsiTheme="minorHAnsi" w:cs="Arial"/>
          <w:sz w:val="22"/>
          <w:szCs w:val="22"/>
        </w:rPr>
        <w:t xml:space="preserve">vazby a svatební </w:t>
      </w:r>
      <w:r w:rsidRPr="00A834B4">
        <w:rPr>
          <w:rFonts w:asciiTheme="minorHAnsi" w:hAnsiTheme="minorHAnsi" w:cs="Arial"/>
          <w:sz w:val="22"/>
          <w:szCs w:val="22"/>
        </w:rPr>
        <w:t>floristiku</w:t>
      </w:r>
      <w:r w:rsidRPr="00057E87">
        <w:rPr>
          <w:rFonts w:asciiTheme="minorHAnsi" w:hAnsiTheme="minorHAnsi" w:cs="Arial"/>
          <w:sz w:val="22"/>
          <w:szCs w:val="22"/>
        </w:rPr>
        <w:t xml:space="preserve">, připravili zahradníci z kláštera Zlatá Koruna, zámků Kratochvíle, Červený Dvůr u Českého Krumlova </w:t>
      </w:r>
      <w:r w:rsidR="00113581">
        <w:rPr>
          <w:rFonts w:asciiTheme="minorHAnsi" w:hAnsiTheme="minorHAnsi" w:cs="Arial"/>
          <w:sz w:val="22"/>
          <w:szCs w:val="22"/>
        </w:rPr>
        <w:t>a</w:t>
      </w:r>
      <w:bookmarkStart w:id="0" w:name="_GoBack"/>
      <w:bookmarkEnd w:id="0"/>
      <w:r w:rsidRPr="00057E87">
        <w:rPr>
          <w:rFonts w:asciiTheme="minorHAnsi" w:hAnsiTheme="minorHAnsi" w:cs="Arial"/>
          <w:sz w:val="22"/>
          <w:szCs w:val="22"/>
        </w:rPr>
        <w:t xml:space="preserve"> Hluboká. „Nechyběli ani třeboňští kolegové, kteří mezi sebou opět přivítali bývalého kastelána Pavla Hofmana“, dodává </w:t>
      </w:r>
      <w:r w:rsidRPr="00A834B4">
        <w:rPr>
          <w:rFonts w:asciiTheme="minorHAnsi" w:hAnsiTheme="minorHAnsi" w:cs="Arial"/>
          <w:sz w:val="22"/>
          <w:szCs w:val="22"/>
        </w:rPr>
        <w:t>Pá</w:t>
      </w:r>
      <w:r w:rsidRPr="00057E87">
        <w:rPr>
          <w:rFonts w:asciiTheme="minorHAnsi" w:hAnsiTheme="minorHAnsi" w:cs="Arial"/>
          <w:sz w:val="22"/>
          <w:szCs w:val="22"/>
        </w:rPr>
        <w:t>vek.</w:t>
      </w:r>
    </w:p>
    <w:p w:rsidR="00A834B4" w:rsidRDefault="00A834B4" w:rsidP="00A834B4">
      <w:pPr>
        <w:jc w:val="both"/>
        <w:rPr>
          <w:rFonts w:asciiTheme="minorHAnsi" w:hAnsiTheme="minorHAnsi" w:cs="Arial"/>
          <w:sz w:val="22"/>
          <w:szCs w:val="22"/>
        </w:rPr>
      </w:pPr>
    </w:p>
    <w:p w:rsidR="00057E87" w:rsidRPr="00057E87" w:rsidRDefault="00057E87" w:rsidP="00A834B4">
      <w:pPr>
        <w:jc w:val="both"/>
        <w:rPr>
          <w:rFonts w:asciiTheme="minorHAnsi" w:hAnsiTheme="minorHAnsi" w:cs="Arial"/>
          <w:sz w:val="22"/>
          <w:szCs w:val="22"/>
        </w:rPr>
      </w:pPr>
      <w:r w:rsidRPr="00057E87">
        <w:rPr>
          <w:rFonts w:asciiTheme="minorHAnsi" w:hAnsiTheme="minorHAnsi" w:cs="Arial"/>
          <w:sz w:val="22"/>
          <w:szCs w:val="22"/>
        </w:rPr>
        <w:t xml:space="preserve">Na květinová aranžmá a floristické objekty bylo použito kolem tisícovky květů, z toho 223 kusů </w:t>
      </w:r>
      <w:proofErr w:type="spellStart"/>
      <w:r w:rsidRPr="00057E87">
        <w:rPr>
          <w:rFonts w:asciiTheme="minorHAnsi" w:hAnsiTheme="minorHAnsi" w:cs="Arial"/>
          <w:sz w:val="22"/>
          <w:szCs w:val="22"/>
        </w:rPr>
        <w:t>amarylis</w:t>
      </w:r>
      <w:proofErr w:type="spellEnd"/>
      <w:r w:rsidRPr="00057E87">
        <w:rPr>
          <w:rFonts w:asciiTheme="minorHAnsi" w:hAnsiTheme="minorHAnsi" w:cs="Arial"/>
          <w:sz w:val="22"/>
          <w:szCs w:val="22"/>
        </w:rPr>
        <w:t xml:space="preserve"> v různých barevných odstínech. Vazby doplnily pryskyřníky, ostrožky, hyacinty, růže, lilie a tulipány. Květiny byly dovezeny z Holandska, některé byly vypěstovány na domácí půdě, v Olomouci. Nedílnou součá</w:t>
      </w:r>
      <w:r w:rsidRPr="00A834B4">
        <w:rPr>
          <w:rFonts w:asciiTheme="minorHAnsi" w:hAnsiTheme="minorHAnsi" w:cs="Arial"/>
          <w:sz w:val="22"/>
          <w:szCs w:val="22"/>
        </w:rPr>
        <w:t>st</w:t>
      </w:r>
      <w:r w:rsidRPr="00057E87">
        <w:rPr>
          <w:rFonts w:asciiTheme="minorHAnsi" w:hAnsiTheme="minorHAnsi" w:cs="Arial"/>
          <w:sz w:val="22"/>
          <w:szCs w:val="22"/>
        </w:rPr>
        <w:t xml:space="preserve">í </w:t>
      </w:r>
      <w:r w:rsidRPr="00A834B4">
        <w:rPr>
          <w:rFonts w:asciiTheme="minorHAnsi" w:hAnsiTheme="minorHAnsi" w:cs="Arial"/>
          <w:sz w:val="22"/>
          <w:szCs w:val="22"/>
        </w:rPr>
        <w:t xml:space="preserve">aranží </w:t>
      </w:r>
      <w:r w:rsidRPr="00057E87">
        <w:rPr>
          <w:rFonts w:asciiTheme="minorHAnsi" w:hAnsiTheme="minorHAnsi" w:cs="Arial"/>
          <w:sz w:val="22"/>
          <w:szCs w:val="22"/>
        </w:rPr>
        <w:t xml:space="preserve">jsou i zelené doplňky jako palmové listy, buxus či </w:t>
      </w:r>
      <w:proofErr w:type="spellStart"/>
      <w:r w:rsidRPr="00057E87">
        <w:rPr>
          <w:rFonts w:asciiTheme="minorHAnsi" w:hAnsiTheme="minorHAnsi" w:cs="Arial"/>
          <w:sz w:val="22"/>
          <w:szCs w:val="22"/>
        </w:rPr>
        <w:t>listnatec</w:t>
      </w:r>
      <w:proofErr w:type="spellEnd"/>
      <w:r w:rsidRPr="00057E87">
        <w:rPr>
          <w:rFonts w:asciiTheme="minorHAnsi" w:hAnsiTheme="minorHAnsi" w:cs="Arial"/>
          <w:sz w:val="22"/>
          <w:szCs w:val="22"/>
        </w:rPr>
        <w:t xml:space="preserve">. „Stejně jako jsou </w:t>
      </w:r>
      <w:proofErr w:type="spellStart"/>
      <w:r w:rsidRPr="00057E87">
        <w:rPr>
          <w:rFonts w:asciiTheme="minorHAnsi" w:hAnsiTheme="minorHAnsi" w:cs="Arial"/>
          <w:sz w:val="22"/>
          <w:szCs w:val="22"/>
        </w:rPr>
        <w:t>Arcimboldovy</w:t>
      </w:r>
      <w:proofErr w:type="spellEnd"/>
      <w:r w:rsidRPr="00057E87">
        <w:rPr>
          <w:rFonts w:asciiTheme="minorHAnsi" w:hAnsiTheme="minorHAnsi" w:cs="Arial"/>
          <w:sz w:val="22"/>
          <w:szCs w:val="22"/>
        </w:rPr>
        <w:t xml:space="preserve"> portréty komponované z různých předmětů, naše květinové aranže doplní kromě kopií umělcových děl také rozmanité druhy ovoce a zeleniny, knihy, přírodniny či schránky mořských živočichů“, prozrazuje kastelán </w:t>
      </w:r>
      <w:r w:rsidRPr="00A834B4">
        <w:rPr>
          <w:rFonts w:asciiTheme="minorHAnsi" w:hAnsiTheme="minorHAnsi" w:cs="Arial"/>
          <w:sz w:val="22"/>
          <w:szCs w:val="22"/>
        </w:rPr>
        <w:t>Pá</w:t>
      </w:r>
      <w:r w:rsidRPr="00057E87">
        <w:rPr>
          <w:rFonts w:asciiTheme="minorHAnsi" w:hAnsiTheme="minorHAnsi" w:cs="Arial"/>
          <w:sz w:val="22"/>
          <w:szCs w:val="22"/>
        </w:rPr>
        <w:t xml:space="preserve">vek.  </w:t>
      </w:r>
    </w:p>
    <w:p w:rsidR="00A834B4" w:rsidRDefault="00A834B4" w:rsidP="00A834B4">
      <w:pPr>
        <w:jc w:val="both"/>
        <w:rPr>
          <w:rFonts w:asciiTheme="minorHAnsi" w:hAnsiTheme="minorHAnsi" w:cs="Arial"/>
          <w:sz w:val="22"/>
          <w:szCs w:val="22"/>
        </w:rPr>
      </w:pPr>
    </w:p>
    <w:p w:rsidR="00057E87" w:rsidRPr="00057E87" w:rsidRDefault="00057E87" w:rsidP="00A834B4">
      <w:pPr>
        <w:jc w:val="both"/>
        <w:rPr>
          <w:rFonts w:asciiTheme="minorHAnsi" w:hAnsiTheme="minorHAnsi" w:cs="Arial"/>
          <w:sz w:val="22"/>
          <w:szCs w:val="22"/>
        </w:rPr>
      </w:pPr>
      <w:r w:rsidRPr="00057E87">
        <w:rPr>
          <w:rFonts w:asciiTheme="minorHAnsi" w:hAnsiTheme="minorHAnsi" w:cs="Arial"/>
          <w:sz w:val="22"/>
          <w:szCs w:val="22"/>
        </w:rPr>
        <w:t xml:space="preserve">Prohlídky nazdobenými interiéry budou bez průvodce, dotazy návštěvníků </w:t>
      </w:r>
      <w:r w:rsidRPr="00A834B4">
        <w:rPr>
          <w:rFonts w:asciiTheme="minorHAnsi" w:hAnsiTheme="minorHAnsi" w:cs="Arial"/>
          <w:sz w:val="22"/>
          <w:szCs w:val="22"/>
        </w:rPr>
        <w:t xml:space="preserve">k historii zámku </w:t>
      </w:r>
      <w:r w:rsidRPr="00057E87">
        <w:rPr>
          <w:rFonts w:asciiTheme="minorHAnsi" w:hAnsiTheme="minorHAnsi" w:cs="Arial"/>
          <w:sz w:val="22"/>
          <w:szCs w:val="22"/>
        </w:rPr>
        <w:t>rádi zodpov</w:t>
      </w:r>
      <w:r w:rsidRPr="00A834B4">
        <w:rPr>
          <w:rFonts w:asciiTheme="minorHAnsi" w:hAnsiTheme="minorHAnsi" w:cs="Arial"/>
          <w:sz w:val="22"/>
          <w:szCs w:val="22"/>
        </w:rPr>
        <w:t>ěd</w:t>
      </w:r>
      <w:r w:rsidRPr="00057E87">
        <w:rPr>
          <w:rFonts w:asciiTheme="minorHAnsi" w:hAnsiTheme="minorHAnsi" w:cs="Arial"/>
          <w:sz w:val="22"/>
          <w:szCs w:val="22"/>
        </w:rPr>
        <w:t xml:space="preserve">í přítomní kustodi. Výstava potrvá od 13. do 22. dubna. Plné vstupné je 120,- Kč. </w:t>
      </w:r>
    </w:p>
    <w:p w:rsidR="00A834B4" w:rsidRDefault="00A834B4" w:rsidP="00A834B4">
      <w:pPr>
        <w:spacing w:line="360" w:lineRule="auto"/>
        <w:jc w:val="both"/>
        <w:rPr>
          <w:rFonts w:asciiTheme="minorHAnsi" w:hAnsiTheme="minorHAnsi" w:cs="Tahoma"/>
          <w:sz w:val="22"/>
          <w:szCs w:val="22"/>
        </w:rPr>
      </w:pPr>
    </w:p>
    <w:p w:rsidR="005700DA" w:rsidRPr="00A834B4" w:rsidRDefault="00057E87" w:rsidP="00A834B4">
      <w:pPr>
        <w:jc w:val="both"/>
        <w:rPr>
          <w:rFonts w:asciiTheme="minorHAnsi" w:hAnsiTheme="minorHAnsi"/>
          <w:sz w:val="22"/>
          <w:szCs w:val="22"/>
        </w:rPr>
      </w:pPr>
      <w:r w:rsidRPr="00A834B4">
        <w:rPr>
          <w:rFonts w:asciiTheme="minorHAnsi" w:hAnsiTheme="minorHAnsi" w:cs="Tahoma"/>
          <w:sz w:val="22"/>
          <w:szCs w:val="22"/>
        </w:rPr>
        <w:t xml:space="preserve">Dobu, v níž malíř </w:t>
      </w:r>
      <w:proofErr w:type="spellStart"/>
      <w:r w:rsidRPr="00A834B4">
        <w:rPr>
          <w:rFonts w:asciiTheme="minorHAnsi" w:hAnsiTheme="minorHAnsi" w:cs="Tahoma"/>
          <w:sz w:val="22"/>
          <w:szCs w:val="22"/>
        </w:rPr>
        <w:t>Arcimboldo</w:t>
      </w:r>
      <w:proofErr w:type="spellEnd"/>
      <w:r w:rsidRPr="00A834B4">
        <w:rPr>
          <w:rFonts w:asciiTheme="minorHAnsi" w:hAnsiTheme="minorHAnsi" w:cs="Tahoma"/>
          <w:sz w:val="22"/>
          <w:szCs w:val="22"/>
        </w:rPr>
        <w:t xml:space="preserve"> tvořil, přiblíží i doprovodný program. </w:t>
      </w:r>
      <w:r w:rsidR="00A834B4">
        <w:rPr>
          <w:rFonts w:asciiTheme="minorHAnsi" w:hAnsiTheme="minorHAnsi" w:cs="Tahoma"/>
          <w:sz w:val="22"/>
          <w:szCs w:val="22"/>
        </w:rPr>
        <w:t>V</w:t>
      </w:r>
      <w:r w:rsidR="00A834B4" w:rsidRPr="00A834B4">
        <w:rPr>
          <w:rFonts w:asciiTheme="minorHAnsi" w:hAnsiTheme="minorHAnsi" w:cs="Tahoma"/>
          <w:sz w:val="22"/>
          <w:szCs w:val="22"/>
        </w:rPr>
        <w:t xml:space="preserve"> sobotu 13. dubna </w:t>
      </w:r>
      <w:proofErr w:type="gramStart"/>
      <w:r w:rsidR="00A834B4">
        <w:rPr>
          <w:rFonts w:asciiTheme="minorHAnsi" w:hAnsiTheme="minorHAnsi" w:cs="Tahoma"/>
          <w:sz w:val="22"/>
          <w:szCs w:val="22"/>
        </w:rPr>
        <w:t>předvede</w:t>
      </w:r>
      <w:proofErr w:type="gramEnd"/>
      <w:r w:rsidR="00A834B4">
        <w:rPr>
          <w:rFonts w:asciiTheme="minorHAnsi" w:hAnsiTheme="minorHAnsi" w:cs="Tahoma"/>
          <w:sz w:val="22"/>
          <w:szCs w:val="22"/>
        </w:rPr>
        <w:t xml:space="preserve"> </w:t>
      </w:r>
      <w:r w:rsidR="00A834B4" w:rsidRPr="00A834B4">
        <w:rPr>
          <w:rFonts w:asciiTheme="minorHAnsi" w:hAnsiTheme="minorHAnsi" w:cs="Tahoma"/>
          <w:sz w:val="22"/>
          <w:szCs w:val="22"/>
        </w:rPr>
        <w:t xml:space="preserve">soubor </w:t>
      </w:r>
      <w:r w:rsidR="00A834B4" w:rsidRPr="00A834B4">
        <w:rPr>
          <w:rFonts w:asciiTheme="minorHAnsi" w:hAnsiTheme="minorHAnsi"/>
          <w:sz w:val="22"/>
          <w:szCs w:val="22"/>
        </w:rPr>
        <w:t xml:space="preserve">historických tanců </w:t>
      </w:r>
      <w:proofErr w:type="gramStart"/>
      <w:r w:rsidR="00A834B4" w:rsidRPr="00A834B4">
        <w:rPr>
          <w:rFonts w:asciiTheme="minorHAnsi" w:hAnsiTheme="minorHAnsi"/>
          <w:sz w:val="22"/>
          <w:szCs w:val="22"/>
        </w:rPr>
        <w:t>Campanello</w:t>
      </w:r>
      <w:proofErr w:type="gramEnd"/>
      <w:r w:rsidR="00A834B4" w:rsidRPr="00A834B4">
        <w:rPr>
          <w:rFonts w:asciiTheme="minorHAnsi" w:hAnsiTheme="minorHAnsi"/>
          <w:sz w:val="22"/>
          <w:szCs w:val="22"/>
        </w:rPr>
        <w:t xml:space="preserve"> </w:t>
      </w:r>
      <w:r w:rsidR="00A834B4">
        <w:rPr>
          <w:rFonts w:asciiTheme="minorHAnsi" w:hAnsiTheme="minorHAnsi" w:cs="Tahoma"/>
          <w:sz w:val="22"/>
          <w:szCs w:val="22"/>
        </w:rPr>
        <w:t>u</w:t>
      </w:r>
      <w:r w:rsidRPr="00A834B4">
        <w:rPr>
          <w:rFonts w:asciiTheme="minorHAnsi" w:hAnsiTheme="minorHAnsi" w:cs="Tahoma"/>
          <w:sz w:val="22"/>
          <w:szCs w:val="22"/>
        </w:rPr>
        <w:t>kázky renesančních a barokních</w:t>
      </w:r>
      <w:r w:rsidR="00A834B4">
        <w:rPr>
          <w:rFonts w:asciiTheme="minorHAnsi" w:hAnsiTheme="minorHAnsi" w:cs="Tahoma"/>
          <w:sz w:val="22"/>
          <w:szCs w:val="22"/>
        </w:rPr>
        <w:t xml:space="preserve"> tanců</w:t>
      </w:r>
      <w:r w:rsidR="005700DA" w:rsidRPr="00A834B4">
        <w:rPr>
          <w:rFonts w:asciiTheme="minorHAnsi" w:hAnsiTheme="minorHAnsi"/>
          <w:sz w:val="22"/>
          <w:szCs w:val="22"/>
        </w:rPr>
        <w:t>.</w:t>
      </w:r>
      <w:r w:rsidR="00A834B4" w:rsidRPr="00A834B4">
        <w:rPr>
          <w:rFonts w:asciiTheme="minorHAnsi" w:hAnsiTheme="minorHAnsi"/>
          <w:sz w:val="22"/>
          <w:szCs w:val="22"/>
        </w:rPr>
        <w:t xml:space="preserve"> Vystoupení </w:t>
      </w:r>
      <w:r w:rsidR="00A834B4" w:rsidRPr="00A834B4">
        <w:rPr>
          <w:rFonts w:asciiTheme="minorHAnsi" w:hAnsiTheme="minorHAnsi" w:cs="Tahoma"/>
          <w:sz w:val="22"/>
          <w:szCs w:val="22"/>
        </w:rPr>
        <w:t>ve Schwarzenberském sále zámku začínají v 10:30 a 14:30 hodin.</w:t>
      </w:r>
    </w:p>
    <w:p w:rsidR="001D7EFF" w:rsidRDefault="001D7EFF" w:rsidP="001D2364">
      <w:pPr>
        <w:jc w:val="both"/>
      </w:pPr>
    </w:p>
    <w:p w:rsidR="00F03E1A" w:rsidRDefault="00F03E1A" w:rsidP="00F03E1A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---------------------------------------------------------------------</w:t>
      </w:r>
    </w:p>
    <w:p w:rsidR="00F03E1A" w:rsidRPr="00DA2C69" w:rsidRDefault="00F03E1A" w:rsidP="00F03E1A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  <w:r w:rsidRPr="00DA2C69">
        <w:rPr>
          <w:rFonts w:asciiTheme="minorHAnsi" w:hAnsiTheme="minorHAnsi"/>
          <w:b/>
          <w:sz w:val="22"/>
          <w:szCs w:val="22"/>
        </w:rPr>
        <w:t xml:space="preserve">Kontakt: </w:t>
      </w:r>
    </w:p>
    <w:p w:rsidR="00F03E1A" w:rsidRDefault="00F03E1A" w:rsidP="00F03E1A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A2C69">
        <w:rPr>
          <w:rFonts w:asciiTheme="minorHAnsi" w:hAnsiTheme="minorHAnsi"/>
          <w:sz w:val="22"/>
          <w:szCs w:val="22"/>
        </w:rPr>
        <w:t>Mgr. Markéta Slabová, pracovník vztahů k veřejnosti, tel.: 778 417</w:t>
      </w:r>
      <w:r w:rsidR="005700DA">
        <w:rPr>
          <w:rFonts w:asciiTheme="minorHAnsi" w:hAnsiTheme="minorHAnsi"/>
          <w:sz w:val="22"/>
          <w:szCs w:val="22"/>
        </w:rPr>
        <w:t> </w:t>
      </w:r>
      <w:r w:rsidRPr="00DA2C69">
        <w:rPr>
          <w:rFonts w:asciiTheme="minorHAnsi" w:hAnsiTheme="minorHAnsi"/>
          <w:sz w:val="22"/>
          <w:szCs w:val="22"/>
        </w:rPr>
        <w:t>685</w:t>
      </w:r>
    </w:p>
    <w:p w:rsidR="005700DA" w:rsidRPr="005700DA" w:rsidRDefault="005700DA" w:rsidP="00F03E1A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Bc. Vít Pávek, kastelán SZ Třeboň, tel.: </w:t>
      </w:r>
      <w:r w:rsidRPr="005700DA">
        <w:rPr>
          <w:rFonts w:asciiTheme="minorHAnsi" w:hAnsiTheme="minorHAnsi" w:cs="Arial"/>
          <w:color w:val="000000"/>
          <w:sz w:val="22"/>
          <w:szCs w:val="22"/>
        </w:rPr>
        <w:t>602 806 508</w:t>
      </w:r>
    </w:p>
    <w:sectPr w:rsidR="005700DA" w:rsidRPr="005700DA" w:rsidSect="00CD40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42" w:right="1418" w:bottom="141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6B6" w:rsidRDefault="007516B6" w:rsidP="00AB248F">
      <w:r>
        <w:separator/>
      </w:r>
    </w:p>
  </w:endnote>
  <w:endnote w:type="continuationSeparator" w:id="0">
    <w:p w:rsidR="007516B6" w:rsidRDefault="007516B6" w:rsidP="00AB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0DB" w:rsidRDefault="00CD40D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B027BD" w:rsidRPr="00104576" w:rsidRDefault="00B027BD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B027BD" w:rsidRPr="00E929C1" w:rsidRDefault="00B027BD" w:rsidP="00E929C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B027BD" w:rsidRPr="00104576" w:rsidRDefault="00B027BD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B027BD" w:rsidRPr="00330A8D" w:rsidRDefault="00B027BD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6B6" w:rsidRDefault="007516B6" w:rsidP="00AB248F">
      <w:r>
        <w:separator/>
      </w:r>
    </w:p>
  </w:footnote>
  <w:footnote w:type="continuationSeparator" w:id="0">
    <w:p w:rsidR="007516B6" w:rsidRDefault="007516B6" w:rsidP="00AB2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0DB" w:rsidRDefault="00CD40D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0DB" w:rsidRDefault="00CD40D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B0407C">
    <w:pPr>
      <w:pStyle w:val="Zhlav"/>
      <w:tabs>
        <w:tab w:val="clear" w:pos="4536"/>
      </w:tabs>
      <w:rPr>
        <w:noProof/>
      </w:rPr>
    </w:pPr>
    <w:r>
      <w:rPr>
        <w:noProof/>
      </w:rPr>
      <w:t xml:space="preserve">         </w:t>
    </w:r>
    <w:r>
      <w:rPr>
        <w:noProof/>
      </w:rPr>
      <w:tab/>
      <w:t xml:space="preserve">  </w:t>
    </w:r>
    <w:r w:rsidRPr="00A941C0">
      <w:t xml:space="preserve"> </w:t>
    </w:r>
  </w:p>
  <w:p w:rsidR="00B027BD" w:rsidRDefault="00CD40DB" w:rsidP="00B0407C">
    <w:pPr>
      <w:pStyle w:val="Zhlav"/>
      <w:tabs>
        <w:tab w:val="clear" w:pos="4536"/>
      </w:tabs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59E71AB" wp14:editId="4A7B74FA">
          <wp:simplePos x="0" y="0"/>
          <wp:positionH relativeFrom="margin">
            <wp:posOffset>3036570</wp:posOffset>
          </wp:positionH>
          <wp:positionV relativeFrom="margin">
            <wp:posOffset>-771525</wp:posOffset>
          </wp:positionV>
          <wp:extent cx="2524125" cy="676275"/>
          <wp:effectExtent l="0" t="0" r="9525" b="9525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58" t="21657" r="35804" b="64407"/>
                  <a:stretch/>
                </pic:blipFill>
                <pic:spPr bwMode="auto">
                  <a:xfrm>
                    <a:off x="0" y="0"/>
                    <a:ext cx="2524125" cy="676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27BD">
      <w:rPr>
        <w:noProof/>
      </w:rPr>
      <w:drawing>
        <wp:inline distT="0" distB="0" distL="0" distR="0" wp14:anchorId="7D437C13" wp14:editId="20FBDC44">
          <wp:extent cx="1694688" cy="593768"/>
          <wp:effectExtent l="0" t="0" r="1270" b="0"/>
          <wp:docPr id="1" name="Obrázek 1" descr="C:\Users\vackova\Documents\graficke_podklady\Logo\loga_casta_e-mail\NPU-UPS-v_Ceskych_Budejovicich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ckova\Documents\graficke_podklady\Logo\loga_casta_e-mail\NPU-UPS-v_Ceskych_Budejovicich-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688" cy="593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027BD" w:rsidRDefault="00B027BD" w:rsidP="00B027BD">
    <w:pPr>
      <w:pStyle w:val="Zhlav"/>
      <w:tabs>
        <w:tab w:val="clear" w:pos="4536"/>
      </w:tabs>
      <w:ind w:left="-426"/>
    </w:pPr>
    <w:r>
      <w:tab/>
    </w:r>
    <w:r>
      <w:tab/>
    </w:r>
  </w:p>
  <w:p w:rsidR="00B027BD" w:rsidRPr="00B97682" w:rsidRDefault="00B027BD" w:rsidP="00B027BD">
    <w:pPr>
      <w:pStyle w:val="Zhlav"/>
    </w:pPr>
    <w:r>
      <w:rPr>
        <w:noProof/>
      </w:rPr>
      <w:drawing>
        <wp:inline distT="0" distB="0" distL="0" distR="0" wp14:anchorId="793DDDD0" wp14:editId="55736ED8">
          <wp:extent cx="5705475" cy="5705475"/>
          <wp:effectExtent l="19050" t="0" r="9525" b="0"/>
          <wp:docPr id="3" name="obrázek 2" descr="npu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npu_barv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70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385B"/>
    <w:multiLevelType w:val="hybridMultilevel"/>
    <w:tmpl w:val="73A2923A"/>
    <w:lvl w:ilvl="0" w:tplc="49B04A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2036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0AD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6E49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2E58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F0DC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3C01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260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5C05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A8D2F4E"/>
    <w:multiLevelType w:val="hybridMultilevel"/>
    <w:tmpl w:val="19BEF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95D00"/>
    <w:multiLevelType w:val="hybridMultilevel"/>
    <w:tmpl w:val="392CDAD0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44A10AB9"/>
    <w:multiLevelType w:val="multilevel"/>
    <w:tmpl w:val="3368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F1434A"/>
    <w:multiLevelType w:val="hybridMultilevel"/>
    <w:tmpl w:val="7F22E2D6"/>
    <w:lvl w:ilvl="0" w:tplc="A82AF5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006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42A1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940B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04EC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468C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CC14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90C5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C69B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3674246"/>
    <w:multiLevelType w:val="hybridMultilevel"/>
    <w:tmpl w:val="8174B0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8F"/>
    <w:rsid w:val="0000389D"/>
    <w:rsid w:val="00004459"/>
    <w:rsid w:val="00015A01"/>
    <w:rsid w:val="00025002"/>
    <w:rsid w:val="000253FE"/>
    <w:rsid w:val="0003041C"/>
    <w:rsid w:val="00033845"/>
    <w:rsid w:val="0003429F"/>
    <w:rsid w:val="00040034"/>
    <w:rsid w:val="00043D7A"/>
    <w:rsid w:val="00057E87"/>
    <w:rsid w:val="00060C87"/>
    <w:rsid w:val="00060F94"/>
    <w:rsid w:val="0007120C"/>
    <w:rsid w:val="00081F11"/>
    <w:rsid w:val="00091C1D"/>
    <w:rsid w:val="000921A4"/>
    <w:rsid w:val="00092CF0"/>
    <w:rsid w:val="000A2E2C"/>
    <w:rsid w:val="000C42CC"/>
    <w:rsid w:val="000C527A"/>
    <w:rsid w:val="000C7DD3"/>
    <w:rsid w:val="000D688A"/>
    <w:rsid w:val="000E1B71"/>
    <w:rsid w:val="000E37C0"/>
    <w:rsid w:val="000E46E2"/>
    <w:rsid w:val="000F0C86"/>
    <w:rsid w:val="000F411F"/>
    <w:rsid w:val="00101FD6"/>
    <w:rsid w:val="00111082"/>
    <w:rsid w:val="00113581"/>
    <w:rsid w:val="00116FE6"/>
    <w:rsid w:val="00155668"/>
    <w:rsid w:val="00155EE0"/>
    <w:rsid w:val="00161E99"/>
    <w:rsid w:val="00164100"/>
    <w:rsid w:val="00173151"/>
    <w:rsid w:val="00184759"/>
    <w:rsid w:val="00186593"/>
    <w:rsid w:val="0019527D"/>
    <w:rsid w:val="001A441C"/>
    <w:rsid w:val="001A7D12"/>
    <w:rsid w:val="001C320E"/>
    <w:rsid w:val="001C324E"/>
    <w:rsid w:val="001D0884"/>
    <w:rsid w:val="001D2364"/>
    <w:rsid w:val="001D2B85"/>
    <w:rsid w:val="001D328F"/>
    <w:rsid w:val="001D7EFF"/>
    <w:rsid w:val="001E147A"/>
    <w:rsid w:val="001E1707"/>
    <w:rsid w:val="001F0776"/>
    <w:rsid w:val="001F3C67"/>
    <w:rsid w:val="00207BE5"/>
    <w:rsid w:val="00212E50"/>
    <w:rsid w:val="00213DFC"/>
    <w:rsid w:val="002306EE"/>
    <w:rsid w:val="00231E5A"/>
    <w:rsid w:val="00236FBB"/>
    <w:rsid w:val="0024799E"/>
    <w:rsid w:val="00247A17"/>
    <w:rsid w:val="00254B7C"/>
    <w:rsid w:val="00260854"/>
    <w:rsid w:val="00266D2D"/>
    <w:rsid w:val="00283E53"/>
    <w:rsid w:val="00290D5C"/>
    <w:rsid w:val="00290F77"/>
    <w:rsid w:val="00296095"/>
    <w:rsid w:val="0029769F"/>
    <w:rsid w:val="002C0541"/>
    <w:rsid w:val="002D0BCA"/>
    <w:rsid w:val="002D3274"/>
    <w:rsid w:val="002E76AC"/>
    <w:rsid w:val="002F1691"/>
    <w:rsid w:val="002F389F"/>
    <w:rsid w:val="002F61B1"/>
    <w:rsid w:val="002F7437"/>
    <w:rsid w:val="00316685"/>
    <w:rsid w:val="00323B5D"/>
    <w:rsid w:val="003470C7"/>
    <w:rsid w:val="003521A8"/>
    <w:rsid w:val="00355129"/>
    <w:rsid w:val="003650D6"/>
    <w:rsid w:val="00375DA0"/>
    <w:rsid w:val="003760DC"/>
    <w:rsid w:val="00383AEC"/>
    <w:rsid w:val="00384227"/>
    <w:rsid w:val="00394924"/>
    <w:rsid w:val="00397EA1"/>
    <w:rsid w:val="003A1F41"/>
    <w:rsid w:val="003A67ED"/>
    <w:rsid w:val="003A7AEA"/>
    <w:rsid w:val="003B464B"/>
    <w:rsid w:val="003B724E"/>
    <w:rsid w:val="003C2D5E"/>
    <w:rsid w:val="003D09BA"/>
    <w:rsid w:val="003D15C8"/>
    <w:rsid w:val="003D57A0"/>
    <w:rsid w:val="003E0576"/>
    <w:rsid w:val="003F0974"/>
    <w:rsid w:val="003F6370"/>
    <w:rsid w:val="004120D3"/>
    <w:rsid w:val="00420585"/>
    <w:rsid w:val="00420D7D"/>
    <w:rsid w:val="00436ECB"/>
    <w:rsid w:val="0044124F"/>
    <w:rsid w:val="004412DF"/>
    <w:rsid w:val="0044436F"/>
    <w:rsid w:val="00451273"/>
    <w:rsid w:val="00470EE9"/>
    <w:rsid w:val="00473AF8"/>
    <w:rsid w:val="004752C4"/>
    <w:rsid w:val="004756E6"/>
    <w:rsid w:val="004837EE"/>
    <w:rsid w:val="0048694B"/>
    <w:rsid w:val="00486E17"/>
    <w:rsid w:val="004A1474"/>
    <w:rsid w:val="004A2F43"/>
    <w:rsid w:val="004B3230"/>
    <w:rsid w:val="004B3263"/>
    <w:rsid w:val="004B7468"/>
    <w:rsid w:val="004D0134"/>
    <w:rsid w:val="004D7EA4"/>
    <w:rsid w:val="004E00E6"/>
    <w:rsid w:val="004E20B1"/>
    <w:rsid w:val="004E3FF6"/>
    <w:rsid w:val="004F0F2B"/>
    <w:rsid w:val="005051CA"/>
    <w:rsid w:val="00514096"/>
    <w:rsid w:val="005155B8"/>
    <w:rsid w:val="00522295"/>
    <w:rsid w:val="00523E19"/>
    <w:rsid w:val="00524236"/>
    <w:rsid w:val="00524FB9"/>
    <w:rsid w:val="00532B70"/>
    <w:rsid w:val="00533AC4"/>
    <w:rsid w:val="0054195C"/>
    <w:rsid w:val="00543FCB"/>
    <w:rsid w:val="005533CD"/>
    <w:rsid w:val="005565BB"/>
    <w:rsid w:val="00556F56"/>
    <w:rsid w:val="00563A18"/>
    <w:rsid w:val="005700DA"/>
    <w:rsid w:val="0058018D"/>
    <w:rsid w:val="0058463C"/>
    <w:rsid w:val="005A134E"/>
    <w:rsid w:val="005A18C0"/>
    <w:rsid w:val="005B1E07"/>
    <w:rsid w:val="005D64AF"/>
    <w:rsid w:val="005E19EC"/>
    <w:rsid w:val="005E64D4"/>
    <w:rsid w:val="005E7C2F"/>
    <w:rsid w:val="005F2DEF"/>
    <w:rsid w:val="005F43E5"/>
    <w:rsid w:val="00602272"/>
    <w:rsid w:val="00612494"/>
    <w:rsid w:val="006220D0"/>
    <w:rsid w:val="006249E4"/>
    <w:rsid w:val="00630B24"/>
    <w:rsid w:val="00655827"/>
    <w:rsid w:val="00672541"/>
    <w:rsid w:val="00672850"/>
    <w:rsid w:val="0068079E"/>
    <w:rsid w:val="00681C61"/>
    <w:rsid w:val="006840EB"/>
    <w:rsid w:val="00684E89"/>
    <w:rsid w:val="00693E11"/>
    <w:rsid w:val="00694A1C"/>
    <w:rsid w:val="006A4DA3"/>
    <w:rsid w:val="006B196F"/>
    <w:rsid w:val="006B7685"/>
    <w:rsid w:val="006C4ABA"/>
    <w:rsid w:val="006D63EA"/>
    <w:rsid w:val="006E6A41"/>
    <w:rsid w:val="006F44D5"/>
    <w:rsid w:val="0070755D"/>
    <w:rsid w:val="0071052D"/>
    <w:rsid w:val="00711348"/>
    <w:rsid w:val="007118B0"/>
    <w:rsid w:val="0071685E"/>
    <w:rsid w:val="00721452"/>
    <w:rsid w:val="0072176F"/>
    <w:rsid w:val="00731C70"/>
    <w:rsid w:val="00742216"/>
    <w:rsid w:val="00743B09"/>
    <w:rsid w:val="00743B7D"/>
    <w:rsid w:val="00750509"/>
    <w:rsid w:val="007516B6"/>
    <w:rsid w:val="0075293F"/>
    <w:rsid w:val="00753651"/>
    <w:rsid w:val="0075654A"/>
    <w:rsid w:val="0075665F"/>
    <w:rsid w:val="00761A3B"/>
    <w:rsid w:val="00770F59"/>
    <w:rsid w:val="0078765D"/>
    <w:rsid w:val="00791D06"/>
    <w:rsid w:val="00793463"/>
    <w:rsid w:val="007A0A2B"/>
    <w:rsid w:val="007A2E60"/>
    <w:rsid w:val="007A4084"/>
    <w:rsid w:val="007B73A5"/>
    <w:rsid w:val="007C4C5D"/>
    <w:rsid w:val="007D4AB8"/>
    <w:rsid w:val="007F64AF"/>
    <w:rsid w:val="0080193E"/>
    <w:rsid w:val="00824629"/>
    <w:rsid w:val="008315BE"/>
    <w:rsid w:val="00836845"/>
    <w:rsid w:val="0085027A"/>
    <w:rsid w:val="00871674"/>
    <w:rsid w:val="0087320D"/>
    <w:rsid w:val="00882762"/>
    <w:rsid w:val="00883DD0"/>
    <w:rsid w:val="00884586"/>
    <w:rsid w:val="008916C7"/>
    <w:rsid w:val="008A1412"/>
    <w:rsid w:val="008A2860"/>
    <w:rsid w:val="008B390A"/>
    <w:rsid w:val="008B7297"/>
    <w:rsid w:val="008C3A7C"/>
    <w:rsid w:val="008C6EDF"/>
    <w:rsid w:val="008D0172"/>
    <w:rsid w:val="008D74AE"/>
    <w:rsid w:val="008E197B"/>
    <w:rsid w:val="008F15D6"/>
    <w:rsid w:val="008F174B"/>
    <w:rsid w:val="009034DB"/>
    <w:rsid w:val="009047D3"/>
    <w:rsid w:val="00911EE4"/>
    <w:rsid w:val="009128A2"/>
    <w:rsid w:val="00913572"/>
    <w:rsid w:val="009136B7"/>
    <w:rsid w:val="009163C9"/>
    <w:rsid w:val="00916A7D"/>
    <w:rsid w:val="009223E5"/>
    <w:rsid w:val="00931972"/>
    <w:rsid w:val="009340F6"/>
    <w:rsid w:val="00934EA0"/>
    <w:rsid w:val="00945EBB"/>
    <w:rsid w:val="00953928"/>
    <w:rsid w:val="009649A2"/>
    <w:rsid w:val="009762C1"/>
    <w:rsid w:val="009A3984"/>
    <w:rsid w:val="009A5E4E"/>
    <w:rsid w:val="009C4DE3"/>
    <w:rsid w:val="009C5B8F"/>
    <w:rsid w:val="009D006F"/>
    <w:rsid w:val="009D095F"/>
    <w:rsid w:val="009E36FD"/>
    <w:rsid w:val="009F3126"/>
    <w:rsid w:val="009F5A88"/>
    <w:rsid w:val="00A14F27"/>
    <w:rsid w:val="00A164AD"/>
    <w:rsid w:val="00A362A3"/>
    <w:rsid w:val="00A36978"/>
    <w:rsid w:val="00A43F9D"/>
    <w:rsid w:val="00A4407A"/>
    <w:rsid w:val="00A5731C"/>
    <w:rsid w:val="00A576E7"/>
    <w:rsid w:val="00A61BE5"/>
    <w:rsid w:val="00A61C71"/>
    <w:rsid w:val="00A669A1"/>
    <w:rsid w:val="00A7638F"/>
    <w:rsid w:val="00A806E2"/>
    <w:rsid w:val="00A834B4"/>
    <w:rsid w:val="00A8393F"/>
    <w:rsid w:val="00AA06D2"/>
    <w:rsid w:val="00AA283E"/>
    <w:rsid w:val="00AA315F"/>
    <w:rsid w:val="00AA369C"/>
    <w:rsid w:val="00AB248F"/>
    <w:rsid w:val="00AC433C"/>
    <w:rsid w:val="00AC5B52"/>
    <w:rsid w:val="00AD5272"/>
    <w:rsid w:val="00AE2827"/>
    <w:rsid w:val="00AF0804"/>
    <w:rsid w:val="00AF1CAE"/>
    <w:rsid w:val="00AF5241"/>
    <w:rsid w:val="00B027BD"/>
    <w:rsid w:val="00B0407C"/>
    <w:rsid w:val="00B07E8F"/>
    <w:rsid w:val="00B147FE"/>
    <w:rsid w:val="00B15343"/>
    <w:rsid w:val="00B227F4"/>
    <w:rsid w:val="00B23291"/>
    <w:rsid w:val="00B23336"/>
    <w:rsid w:val="00B27B52"/>
    <w:rsid w:val="00B365E0"/>
    <w:rsid w:val="00B37D0E"/>
    <w:rsid w:val="00B44A7B"/>
    <w:rsid w:val="00B51E0E"/>
    <w:rsid w:val="00B5415C"/>
    <w:rsid w:val="00B6216C"/>
    <w:rsid w:val="00B623A7"/>
    <w:rsid w:val="00B63183"/>
    <w:rsid w:val="00B7026B"/>
    <w:rsid w:val="00B76841"/>
    <w:rsid w:val="00B81408"/>
    <w:rsid w:val="00B828A9"/>
    <w:rsid w:val="00BA634A"/>
    <w:rsid w:val="00BA7A37"/>
    <w:rsid w:val="00BB1F0E"/>
    <w:rsid w:val="00BC0F5C"/>
    <w:rsid w:val="00BC1704"/>
    <w:rsid w:val="00BD446E"/>
    <w:rsid w:val="00BE1276"/>
    <w:rsid w:val="00BE15DA"/>
    <w:rsid w:val="00C03E9E"/>
    <w:rsid w:val="00C069E9"/>
    <w:rsid w:val="00C113A0"/>
    <w:rsid w:val="00C1778C"/>
    <w:rsid w:val="00C20A97"/>
    <w:rsid w:val="00C23E6E"/>
    <w:rsid w:val="00C277B0"/>
    <w:rsid w:val="00C34790"/>
    <w:rsid w:val="00C4551D"/>
    <w:rsid w:val="00C53C21"/>
    <w:rsid w:val="00C6399A"/>
    <w:rsid w:val="00C73117"/>
    <w:rsid w:val="00C7419A"/>
    <w:rsid w:val="00C7691F"/>
    <w:rsid w:val="00C86CAF"/>
    <w:rsid w:val="00C901E2"/>
    <w:rsid w:val="00CB3ACE"/>
    <w:rsid w:val="00CB70BF"/>
    <w:rsid w:val="00CC0FEB"/>
    <w:rsid w:val="00CC6EF2"/>
    <w:rsid w:val="00CD1554"/>
    <w:rsid w:val="00CD40DB"/>
    <w:rsid w:val="00CD5BC1"/>
    <w:rsid w:val="00CE09FF"/>
    <w:rsid w:val="00CF36C4"/>
    <w:rsid w:val="00D00E9B"/>
    <w:rsid w:val="00D101DA"/>
    <w:rsid w:val="00D15143"/>
    <w:rsid w:val="00D333EE"/>
    <w:rsid w:val="00D4059C"/>
    <w:rsid w:val="00D41D10"/>
    <w:rsid w:val="00D45412"/>
    <w:rsid w:val="00D53F7E"/>
    <w:rsid w:val="00D54D17"/>
    <w:rsid w:val="00D60BC5"/>
    <w:rsid w:val="00D6468A"/>
    <w:rsid w:val="00D658B2"/>
    <w:rsid w:val="00D74ECC"/>
    <w:rsid w:val="00D87563"/>
    <w:rsid w:val="00D9787F"/>
    <w:rsid w:val="00DA2C69"/>
    <w:rsid w:val="00DA7504"/>
    <w:rsid w:val="00DB3FBE"/>
    <w:rsid w:val="00DB6FCD"/>
    <w:rsid w:val="00DC48D1"/>
    <w:rsid w:val="00DC7EF8"/>
    <w:rsid w:val="00DD43E2"/>
    <w:rsid w:val="00DD4E2A"/>
    <w:rsid w:val="00DD6135"/>
    <w:rsid w:val="00DD68A8"/>
    <w:rsid w:val="00DE21ED"/>
    <w:rsid w:val="00DF03FF"/>
    <w:rsid w:val="00DF0E90"/>
    <w:rsid w:val="00DF6A8B"/>
    <w:rsid w:val="00E00D64"/>
    <w:rsid w:val="00E035B1"/>
    <w:rsid w:val="00E0509E"/>
    <w:rsid w:val="00E149A9"/>
    <w:rsid w:val="00E21775"/>
    <w:rsid w:val="00E21F0B"/>
    <w:rsid w:val="00E34838"/>
    <w:rsid w:val="00E46C8A"/>
    <w:rsid w:val="00E55BD2"/>
    <w:rsid w:val="00E56071"/>
    <w:rsid w:val="00E609F9"/>
    <w:rsid w:val="00E63BB8"/>
    <w:rsid w:val="00E652A7"/>
    <w:rsid w:val="00E817DD"/>
    <w:rsid w:val="00E83035"/>
    <w:rsid w:val="00E929C1"/>
    <w:rsid w:val="00E9460C"/>
    <w:rsid w:val="00EA52CF"/>
    <w:rsid w:val="00EC716B"/>
    <w:rsid w:val="00ED3817"/>
    <w:rsid w:val="00ED42F1"/>
    <w:rsid w:val="00ED5C27"/>
    <w:rsid w:val="00ED6129"/>
    <w:rsid w:val="00ED61A3"/>
    <w:rsid w:val="00EF454E"/>
    <w:rsid w:val="00EF6C35"/>
    <w:rsid w:val="00F03E1A"/>
    <w:rsid w:val="00F235CA"/>
    <w:rsid w:val="00F238D1"/>
    <w:rsid w:val="00F2500B"/>
    <w:rsid w:val="00F429A3"/>
    <w:rsid w:val="00F52BE5"/>
    <w:rsid w:val="00F53419"/>
    <w:rsid w:val="00F56AFC"/>
    <w:rsid w:val="00F61F2A"/>
    <w:rsid w:val="00F71E79"/>
    <w:rsid w:val="00F73152"/>
    <w:rsid w:val="00F83BEC"/>
    <w:rsid w:val="00FC1A83"/>
    <w:rsid w:val="00FC2A24"/>
    <w:rsid w:val="00FC4620"/>
    <w:rsid w:val="00FC714C"/>
    <w:rsid w:val="00FD38CE"/>
    <w:rsid w:val="00FF4389"/>
    <w:rsid w:val="00FF68B4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2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3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78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30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1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5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0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40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278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37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1276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368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2400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2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2189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6004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924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4681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39918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4870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67686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14455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87672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425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98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7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02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95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261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52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812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25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166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442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494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7431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74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161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8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5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7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53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3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36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7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2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20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4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28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6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59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9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3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29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17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0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42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32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0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0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17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3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75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74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1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4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8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7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2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76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59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837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1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51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6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1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5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4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1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1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6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4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6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76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23D7E-B1D9-471B-8916-06B204E69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457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vackova</dc:creator>
  <cp:lastModifiedBy>slabova</cp:lastModifiedBy>
  <cp:revision>3</cp:revision>
  <cp:lastPrinted>2019-03-19T15:31:00Z</cp:lastPrinted>
  <dcterms:created xsi:type="dcterms:W3CDTF">2019-04-12T04:52:00Z</dcterms:created>
  <dcterms:modified xsi:type="dcterms:W3CDTF">2019-04-12T04:59:00Z</dcterms:modified>
</cp:coreProperties>
</file>